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E2" w:rsidRDefault="00D36CE6">
      <w:pPr>
        <w:tabs>
          <w:tab w:val="left" w:pos="7161"/>
        </w:tabs>
        <w:rPr>
          <w:sz w:val="30"/>
        </w:rPr>
      </w:pPr>
      <w:r>
        <w:rPr>
          <w:noProof/>
          <w:sz w:val="30"/>
        </w:rPr>
        <mc:AlternateContent>
          <mc:Choice Requires="wps">
            <w:drawing>
              <wp:anchor distT="0" distB="0" distL="114300" distR="114300" simplePos="0" relativeHeight="251679744" behindDoc="0" locked="0" layoutInCell="1" allowOverlap="1">
                <wp:simplePos x="0" y="0"/>
                <wp:positionH relativeFrom="column">
                  <wp:posOffset>1733550</wp:posOffset>
                </wp:positionH>
                <wp:positionV relativeFrom="paragraph">
                  <wp:posOffset>3114675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78E2" w:rsidRDefault="00D36CE6">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HT-200</w:t>
                            </w:r>
                            <w:r w:rsidR="008C1D97">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Pulse multiple tube vortex mixer</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36.5pt;margin-top:245.2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" filled="f" stroked="f" strokeweight=".5pt">
                <v:textbox style="mso-fit-shape-to-text:t">
                  <w:txbxContent>
                    <w:p w:rsidR="00E878E2" w:rsidRDefault="00D36CE6">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HT-200</w:t>
                      </w:r>
                      <w:r w:rsidR="008C1D97">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Pulse multiple tube vortex mixer</w:t>
                      </w:r>
                    </w:p>
                  </w:txbxContent>
                </v:textbox>
                <w10:wrap type="topAndBottom"/>
              </v:shape>
            </w:pict>
          </mc:Fallback>
        </mc:AlternateContent>
      </w:r>
      <w:r>
        <w:rPr>
          <w:rFonts w:ascii="微软雅黑" w:eastAsia="微软雅黑" w:hAnsi="微软雅黑" w:cs="微软雅黑" w:hint="eastAsia"/>
          <w:b/>
          <w:bCs/>
          <w:noProof/>
          <w:color w:val="0070C0"/>
          <w:kern w:val="0"/>
          <w:sz w:val="28"/>
          <w:szCs w:val="28"/>
          <w:shd w:val="clear" w:color="auto" w:fill="FFFFFF"/>
        </w:rPr>
        <w:drawing>
          <wp:anchor distT="0" distB="0" distL="0" distR="0" simplePos="0" relativeHeight="251701248" behindDoc="0" locked="0" layoutInCell="1" allowOverlap="1">
            <wp:simplePos x="0" y="0"/>
            <wp:positionH relativeFrom="column">
              <wp:posOffset>1019810</wp:posOffset>
            </wp:positionH>
            <wp:positionV relativeFrom="paragraph">
              <wp:posOffset>120015</wp:posOffset>
            </wp:positionV>
            <wp:extent cx="3339465" cy="3079750"/>
            <wp:effectExtent l="0" t="0" r="13335" b="6350"/>
            <wp:wrapTopAndBottom/>
            <wp:docPr id="2" name="图片 2" descr="\\win2012\共享资源\上海沪析产品资料\彩页 WORD档\HT-200 多管旋涡混匀仪\HT-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in2012\共享资源\上海沪析产品资料\彩页 WORD档\HT-200 多管旋涡混匀仪\HT-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H="1">
                      <a:off x="0" y="0"/>
                      <a:ext cx="3339465" cy="3079750"/>
                    </a:xfrm>
                    <a:prstGeom prst="rect">
                      <a:avLst/>
                    </a:prstGeom>
                    <a:noFill/>
                    <a:ln>
                      <a:noFill/>
                    </a:ln>
                  </pic:spPr>
                </pic:pic>
              </a:graphicData>
            </a:graphic>
          </wp:anchor>
        </w:drawing>
      </w:r>
    </w:p>
    <w:p w:rsidR="00E878E2" w:rsidRDefault="00D36CE6">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78E2" w:rsidRDefault="00E878E2">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sidR="00CA3336" w:rsidRPr="00CA3336">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Applications</w:t>
      </w:r>
    </w:p>
    <w:p w:rsidR="00E878E2" w:rsidRDefault="00CA3336" w:rsidP="00CA3336">
      <w:pPr>
        <w:tabs>
          <w:tab w:val="left" w:pos="7161"/>
        </w:tabs>
        <w:spacing w:line="360" w:lineRule="auto"/>
        <w:ind w:firstLineChars="200" w:firstLine="480"/>
        <w:rPr>
          <w:rFonts w:ascii="宋体" w:hAnsi="宋体"/>
          <w:color w:val="2F5496" w:themeColor="accent1" w:themeShade="BF"/>
          <w:sz w:val="24"/>
          <w:szCs w:val="24"/>
        </w:rPr>
      </w:pPr>
      <w:r w:rsidRPr="00CA3336">
        <w:rPr>
          <w:rFonts w:ascii="宋体" w:hAnsi="宋体"/>
          <w:color w:val="2F5496" w:themeColor="accent1" w:themeShade="BF"/>
          <w:sz w:val="24"/>
          <w:szCs w:val="24"/>
        </w:rPr>
        <w:t xml:space="preserve">The HT-200 multi-tube vortex mixer adopts DC brushless motor and microcomputer control technology. The unique knob operation mode is simple and easy to use. By changing different test tubes to fix the sponge, it can mix and cultivate various commonly used test tubes, and up to 50 samples can be mixed at one time. </w:t>
      </w:r>
      <w:proofErr w:type="gramStart"/>
      <w:r w:rsidRPr="00CA3336">
        <w:rPr>
          <w:rFonts w:ascii="宋体" w:hAnsi="宋体"/>
          <w:color w:val="2F5496" w:themeColor="accent1" w:themeShade="BF"/>
          <w:sz w:val="24"/>
          <w:szCs w:val="24"/>
        </w:rPr>
        <w:t>Suitable for fields such as biotechnology, microbiology and medical analysis</w:t>
      </w:r>
      <w:r>
        <w:rPr>
          <w:rFonts w:ascii="宋体" w:hAnsi="宋体" w:hint="eastAsia"/>
          <w:color w:val="2F5496" w:themeColor="accent1" w:themeShade="BF"/>
          <w:sz w:val="24"/>
          <w:szCs w:val="24"/>
        </w:rPr>
        <w:t>.</w:t>
      </w:r>
      <w:proofErr w:type="gramEnd"/>
    </w:p>
    <w:p w:rsidR="00E878E2" w:rsidRDefault="00E878E2">
      <w:pPr>
        <w:adjustRightInd w:val="0"/>
        <w:spacing w:line="360" w:lineRule="auto"/>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rsidR="00E878E2" w:rsidRDefault="00D36CE6">
      <w:pPr>
        <w:adjustRightInd w:val="0"/>
        <w:spacing w:line="360" w:lineRule="auto"/>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sidR="00C746BF" w:rsidRPr="00C746BF">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Features</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t>One-button knob operation mode, easy to use</w:t>
      </w:r>
      <w:r w:rsidR="00D36CE6">
        <w:rPr>
          <w:rFonts w:ascii="宋体" w:hAnsi="宋体" w:cs="宋体" w:hint="eastAsia"/>
          <w:color w:val="2F5496" w:themeColor="accent1" w:themeShade="BF"/>
          <w:sz w:val="24"/>
          <w:szCs w:val="24"/>
        </w:rPr>
        <w:t>；</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lastRenderedPageBreak/>
        <w:t>Set the time arbitrarily within the range of 1min~99h59min, and automatically emit a prompt tone after the operation is over;</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t>A variety of sponge test tube racks are available for a wide range of uses</w:t>
      </w:r>
      <w:r w:rsidR="00D36CE6">
        <w:rPr>
          <w:rFonts w:ascii="宋体" w:hAnsi="宋体" w:cs="宋体" w:hint="eastAsia"/>
          <w:color w:val="2F5496" w:themeColor="accent1" w:themeShade="BF"/>
          <w:sz w:val="24"/>
          <w:szCs w:val="24"/>
        </w:rPr>
        <w:t>；</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t>Soft start, uniform acceleration, effectively avoid sample splash</w:t>
      </w:r>
      <w:r w:rsidR="00D36CE6">
        <w:rPr>
          <w:rFonts w:ascii="宋体" w:hAnsi="宋体" w:cs="宋体" w:hint="eastAsia"/>
          <w:color w:val="2F5496" w:themeColor="accent1" w:themeShade="BF"/>
          <w:sz w:val="24"/>
          <w:szCs w:val="24"/>
        </w:rPr>
        <w:t>；</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t>Driven by DC brushless motor, precise speed, long life, maintenance-free</w:t>
      </w:r>
      <w:r w:rsidR="00D36CE6">
        <w:rPr>
          <w:rFonts w:ascii="宋体" w:hAnsi="宋体" w:cs="宋体" w:hint="eastAsia"/>
          <w:color w:val="2F5496" w:themeColor="accent1" w:themeShade="BF"/>
          <w:sz w:val="24"/>
          <w:szCs w:val="24"/>
        </w:rPr>
        <w:t>；</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t>Up to 50 test samples can be processed at a time, making the experiment efficient and fast</w:t>
      </w:r>
      <w:r w:rsidR="00D36CE6">
        <w:rPr>
          <w:rFonts w:ascii="宋体" w:hAnsi="宋体" w:cs="宋体" w:hint="eastAsia"/>
          <w:color w:val="2F5496" w:themeColor="accent1" w:themeShade="BF"/>
          <w:sz w:val="24"/>
          <w:szCs w:val="24"/>
        </w:rPr>
        <w:t>；</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t>Simple operation panel, precise control of micro-processing volume, real-time LED display of speed and time</w:t>
      </w:r>
      <w:r w:rsidR="00D36CE6">
        <w:rPr>
          <w:rFonts w:ascii="宋体" w:hAnsi="宋体" w:cs="宋体" w:hint="eastAsia"/>
          <w:color w:val="2F5496" w:themeColor="accent1" w:themeShade="BF"/>
          <w:sz w:val="24"/>
          <w:szCs w:val="24"/>
        </w:rPr>
        <w:t>；</w:t>
      </w:r>
    </w:p>
    <w:p w:rsidR="00E878E2" w:rsidRDefault="00C05022" w:rsidP="00C05022">
      <w:pPr>
        <w:pStyle w:val="11"/>
        <w:numPr>
          <w:ilvl w:val="0"/>
          <w:numId w:val="1"/>
        </w:numPr>
        <w:adjustRightInd w:val="0"/>
        <w:spacing w:line="360" w:lineRule="auto"/>
        <w:ind w:firstLineChars="0"/>
        <w:rPr>
          <w:rFonts w:ascii="宋体" w:hAnsi="宋体" w:cs="宋体"/>
          <w:color w:val="2F5496" w:themeColor="accent1" w:themeShade="BF"/>
          <w:sz w:val="24"/>
          <w:szCs w:val="24"/>
        </w:rPr>
      </w:pPr>
      <w:r w:rsidRPr="00C05022">
        <w:rPr>
          <w:rFonts w:ascii="宋体" w:hAnsi="宋体" w:cs="宋体"/>
          <w:color w:val="2F5496" w:themeColor="accent1" w:themeShade="BF"/>
          <w:sz w:val="24"/>
          <w:szCs w:val="24"/>
        </w:rPr>
        <w:t>Humanized programming, built-in jog and timing operation modes</w:t>
      </w:r>
      <w:r>
        <w:rPr>
          <w:rFonts w:ascii="宋体" w:hAnsi="宋体" w:cs="宋体" w:hint="eastAsia"/>
          <w:color w:val="2F5496" w:themeColor="accent1" w:themeShade="BF"/>
          <w:sz w:val="24"/>
          <w:szCs w:val="24"/>
        </w:rPr>
        <w:t>.</w:t>
      </w:r>
    </w:p>
    <w:p w:rsidR="00E878E2" w:rsidRDefault="00E878E2">
      <w:pPr>
        <w:pStyle w:val="a6"/>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rsidR="00E878E2" w:rsidRDefault="00D36CE6">
      <w:pPr>
        <w:pStyle w:val="a6"/>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cs="Times New Roman" w:hint="eastAsia"/>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3、</w:t>
      </w:r>
      <w:r w:rsidR="00124FC5" w:rsidRPr="00124FC5">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5"/>
        <w:tblW w:w="8213"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237"/>
        <w:gridCol w:w="4976"/>
      </w:tblGrid>
      <w:tr w:rsidR="00E878E2" w:rsidTr="00E878E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sidRPr="007D07EF">
              <w:rPr>
                <w:rStyle w:val="a7"/>
                <w:rFonts w:ascii="宋体" w:hAnsi="宋体" w:cs="宋体"/>
                <w:color w:val="2F5496" w:themeColor="accent1" w:themeShade="BF"/>
                <w:kern w:val="0"/>
                <w:sz w:val="24"/>
                <w:szCs w:val="24"/>
                <w:shd w:val="clear" w:color="auto" w:fill="FFFFFF"/>
                <w:lang w:bidi="ar"/>
              </w:rPr>
              <w:t>model</w:t>
            </w:r>
          </w:p>
        </w:tc>
        <w:tc>
          <w:tcPr>
            <w:tcW w:w="4976" w:type="dxa"/>
            <w:tcBorders>
              <w:tl2br w:val="nil"/>
              <w:tr2bl w:val="nil"/>
            </w:tcBorders>
            <w:shd w:val="clear" w:color="auto" w:fill="FFFFFF" w:themeFill="background1"/>
            <w:vAlign w:val="center"/>
          </w:tcPr>
          <w:p w:rsidR="00E878E2" w:rsidRDefault="00D36CE6">
            <w:pPr>
              <w:widowControl/>
              <w:shd w:val="clear" w:color="auto" w:fill="FFFFFF"/>
              <w:jc w:val="center"/>
              <w:textAlignment w:val="center"/>
              <w:cnfStyle w:val="100000000000" w:firstRow="1" w:lastRow="0" w:firstColumn="0" w:lastColumn="0" w:oddVBand="0" w:evenVBand="0" w:oddHBand="0" w:evenHBand="0" w:firstRowFirstColumn="0" w:firstRowLastColumn="0" w:lastRowFirstColumn="0" w:lastRowLastColumn="0"/>
              <w:rPr>
                <w:rStyle w:val="a7"/>
                <w:rFonts w:ascii="宋体" w:hAnsi="宋体" w:cs="宋体"/>
                <w:b/>
                <w:bCs/>
                <w:color w:val="2F5496" w:themeColor="accent1" w:themeShade="BF"/>
                <w:kern w:val="0"/>
                <w:sz w:val="24"/>
                <w:szCs w:val="24"/>
                <w:shd w:val="clear" w:color="auto" w:fill="FFFFFF"/>
                <w:lang w:bidi="ar"/>
              </w:rPr>
            </w:pPr>
            <w:r>
              <w:rPr>
                <w:rStyle w:val="a7"/>
                <w:rFonts w:ascii="宋体" w:hAnsi="宋体" w:cs="宋体" w:hint="eastAsia"/>
                <w:color w:val="2F5496" w:themeColor="accent1" w:themeShade="BF"/>
                <w:kern w:val="0"/>
                <w:sz w:val="24"/>
                <w:szCs w:val="24"/>
                <w:shd w:val="clear" w:color="auto" w:fill="FFFFFF"/>
                <w:lang w:bidi="ar"/>
              </w:rPr>
              <w:t>HT-200</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sidRPr="007D07EF">
              <w:rPr>
                <w:rStyle w:val="a7"/>
                <w:rFonts w:ascii="宋体" w:hAnsi="宋体" w:cs="宋体"/>
                <w:color w:val="2F5496" w:themeColor="accent1" w:themeShade="BF"/>
                <w:kern w:val="0"/>
                <w:sz w:val="24"/>
                <w:szCs w:val="24"/>
                <w:shd w:val="clear" w:color="auto" w:fill="FFFFFF"/>
                <w:lang w:bidi="ar"/>
              </w:rPr>
              <w:t>Rotating speed</w:t>
            </w:r>
          </w:p>
        </w:tc>
        <w:tc>
          <w:tcPr>
            <w:tcW w:w="4976" w:type="dxa"/>
            <w:tcBorders>
              <w:tl2br w:val="nil"/>
              <w:tr2bl w:val="nil"/>
            </w:tcBorders>
            <w:shd w:val="clear" w:color="auto" w:fill="FFFFFF" w:themeFill="background1"/>
            <w:vAlign w:val="center"/>
          </w:tcPr>
          <w:p w:rsidR="00E878E2" w:rsidRDefault="00D36CE6">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500-2500rpm</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Pr>
                <w:rStyle w:val="a7"/>
                <w:rFonts w:ascii="宋体" w:hAnsi="宋体" w:cs="宋体" w:hint="eastAsia"/>
                <w:color w:val="2F5496" w:themeColor="accent1" w:themeShade="BF"/>
                <w:kern w:val="0"/>
                <w:sz w:val="24"/>
                <w:szCs w:val="24"/>
                <w:shd w:val="clear" w:color="auto" w:fill="FFFFFF"/>
                <w:lang w:bidi="ar"/>
              </w:rPr>
              <w:t>A</w:t>
            </w:r>
            <w:r w:rsidRPr="007D07EF">
              <w:rPr>
                <w:rStyle w:val="a7"/>
                <w:rFonts w:ascii="宋体" w:hAnsi="宋体" w:cs="宋体"/>
                <w:color w:val="2F5496" w:themeColor="accent1" w:themeShade="BF"/>
                <w:kern w:val="0"/>
                <w:sz w:val="24"/>
                <w:szCs w:val="24"/>
                <w:shd w:val="clear" w:color="auto" w:fill="FFFFFF"/>
                <w:lang w:bidi="ar"/>
              </w:rPr>
              <w:t>mplitude</w:t>
            </w:r>
          </w:p>
        </w:tc>
        <w:tc>
          <w:tcPr>
            <w:tcW w:w="4976"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sidRPr="007D07EF">
              <w:rPr>
                <w:rStyle w:val="a7"/>
                <w:rFonts w:ascii="宋体" w:hAnsi="宋体" w:cs="宋体"/>
                <w:b w:val="0"/>
                <w:bCs w:val="0"/>
                <w:color w:val="2F5496" w:themeColor="accent1" w:themeShade="BF"/>
                <w:kern w:val="0"/>
                <w:sz w:val="24"/>
                <w:szCs w:val="24"/>
                <w:shd w:val="clear" w:color="auto" w:fill="FFFFFF"/>
                <w:lang w:bidi="ar"/>
              </w:rPr>
              <w:t>4mm horizontal rotation</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Pr>
                <w:rStyle w:val="a7"/>
                <w:rFonts w:ascii="宋体" w:hAnsi="宋体" w:cs="宋体" w:hint="eastAsia"/>
                <w:color w:val="2F5496" w:themeColor="accent1" w:themeShade="BF"/>
                <w:kern w:val="0"/>
                <w:sz w:val="24"/>
                <w:szCs w:val="24"/>
                <w:shd w:val="clear" w:color="auto" w:fill="FFFFFF"/>
                <w:lang w:bidi="ar"/>
              </w:rPr>
              <w:t>T</w:t>
            </w:r>
            <w:r w:rsidRPr="007D07EF">
              <w:rPr>
                <w:rStyle w:val="a7"/>
                <w:rFonts w:ascii="宋体" w:hAnsi="宋体" w:cs="宋体"/>
                <w:color w:val="2F5496" w:themeColor="accent1" w:themeShade="BF"/>
                <w:kern w:val="0"/>
                <w:sz w:val="24"/>
                <w:szCs w:val="24"/>
                <w:shd w:val="clear" w:color="auto" w:fill="FFFFFF"/>
                <w:lang w:bidi="ar"/>
              </w:rPr>
              <w:t>ime setting</w:t>
            </w:r>
          </w:p>
        </w:tc>
        <w:tc>
          <w:tcPr>
            <w:tcW w:w="4976" w:type="dxa"/>
            <w:tcBorders>
              <w:tl2br w:val="nil"/>
              <w:tr2bl w:val="nil"/>
            </w:tcBorders>
            <w:shd w:val="clear" w:color="auto" w:fill="FFFFFF" w:themeFill="background1"/>
            <w:vAlign w:val="center"/>
          </w:tcPr>
          <w:p w:rsidR="00E878E2" w:rsidRDefault="00D36CE6">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1min~99h59min</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sidRPr="007D07EF">
              <w:rPr>
                <w:rStyle w:val="a7"/>
                <w:rFonts w:ascii="宋体" w:hAnsi="宋体" w:cs="宋体"/>
                <w:color w:val="2F5496" w:themeColor="accent1" w:themeShade="BF"/>
                <w:kern w:val="0"/>
                <w:sz w:val="24"/>
                <w:szCs w:val="24"/>
                <w:shd w:val="clear" w:color="auto" w:fill="FFFFFF"/>
                <w:lang w:bidi="ar"/>
              </w:rPr>
              <w:t>Sample size</w:t>
            </w:r>
          </w:p>
        </w:tc>
        <w:tc>
          <w:tcPr>
            <w:tcW w:w="4976"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sidRPr="007D07EF">
              <w:rPr>
                <w:rStyle w:val="a7"/>
                <w:rFonts w:ascii="宋体" w:hAnsi="宋体" w:cs="宋体"/>
                <w:b w:val="0"/>
                <w:bCs w:val="0"/>
                <w:color w:val="2F5496" w:themeColor="accent1" w:themeShade="BF"/>
                <w:kern w:val="0"/>
                <w:sz w:val="24"/>
                <w:szCs w:val="24"/>
                <w:shd w:val="clear" w:color="auto" w:fill="FFFFFF"/>
                <w:lang w:bidi="ar"/>
              </w:rPr>
              <w:t>See the optional test tube rack below</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sidRPr="007D07EF">
              <w:rPr>
                <w:rStyle w:val="a7"/>
                <w:rFonts w:ascii="宋体" w:hAnsi="宋体" w:cs="宋体"/>
                <w:color w:val="2F5496" w:themeColor="accent1" w:themeShade="BF"/>
                <w:kern w:val="0"/>
                <w:sz w:val="24"/>
                <w:szCs w:val="24"/>
                <w:shd w:val="clear" w:color="auto" w:fill="FFFFFF"/>
                <w:lang w:bidi="ar"/>
              </w:rPr>
              <w:t>Maximum load</w:t>
            </w:r>
          </w:p>
        </w:tc>
        <w:tc>
          <w:tcPr>
            <w:tcW w:w="4976" w:type="dxa"/>
            <w:tcBorders>
              <w:tl2br w:val="nil"/>
              <w:tr2bl w:val="nil"/>
            </w:tcBorders>
            <w:shd w:val="clear" w:color="auto" w:fill="FFFFFF" w:themeFill="background1"/>
            <w:vAlign w:val="center"/>
          </w:tcPr>
          <w:p w:rsidR="00E878E2" w:rsidRDefault="00D36CE6">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4.5kg</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Pr>
                <w:rStyle w:val="a7"/>
                <w:rFonts w:ascii="宋体" w:hAnsi="宋体" w:cs="宋体" w:hint="eastAsia"/>
                <w:color w:val="2F5496" w:themeColor="accent1" w:themeShade="BF"/>
                <w:kern w:val="0"/>
                <w:sz w:val="24"/>
                <w:szCs w:val="24"/>
                <w:shd w:val="clear" w:color="auto" w:fill="FFFFFF"/>
                <w:lang w:bidi="ar"/>
              </w:rPr>
              <w:t>I</w:t>
            </w:r>
            <w:r w:rsidRPr="007D07EF">
              <w:rPr>
                <w:rStyle w:val="a7"/>
                <w:rFonts w:ascii="宋体" w:hAnsi="宋体" w:cs="宋体"/>
                <w:color w:val="2F5496" w:themeColor="accent1" w:themeShade="BF"/>
                <w:kern w:val="0"/>
                <w:sz w:val="24"/>
                <w:szCs w:val="24"/>
                <w:shd w:val="clear" w:color="auto" w:fill="FFFFFF"/>
                <w:lang w:bidi="ar"/>
              </w:rPr>
              <w:t>nput power</w:t>
            </w:r>
          </w:p>
        </w:tc>
        <w:tc>
          <w:tcPr>
            <w:tcW w:w="4976" w:type="dxa"/>
            <w:tcBorders>
              <w:tl2br w:val="nil"/>
              <w:tr2bl w:val="nil"/>
            </w:tcBorders>
            <w:shd w:val="clear" w:color="auto" w:fill="FFFFFF" w:themeFill="background1"/>
            <w:vAlign w:val="center"/>
          </w:tcPr>
          <w:p w:rsidR="00E878E2" w:rsidRDefault="00D36CE6">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70W</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sidRPr="007D07EF">
              <w:rPr>
                <w:rStyle w:val="a7"/>
                <w:rFonts w:ascii="宋体" w:hAnsi="宋体" w:cs="宋体"/>
                <w:color w:val="2F5496" w:themeColor="accent1" w:themeShade="BF"/>
                <w:kern w:val="0"/>
                <w:sz w:val="24"/>
                <w:szCs w:val="24"/>
                <w:shd w:val="clear" w:color="auto" w:fill="FFFFFF"/>
                <w:lang w:bidi="ar"/>
              </w:rPr>
              <w:t>Dimensions</w:t>
            </w:r>
          </w:p>
        </w:tc>
        <w:tc>
          <w:tcPr>
            <w:tcW w:w="4976" w:type="dxa"/>
            <w:tcBorders>
              <w:tl2br w:val="nil"/>
              <w:tr2bl w:val="nil"/>
            </w:tcBorders>
            <w:shd w:val="clear" w:color="auto" w:fill="FFFFFF" w:themeFill="background1"/>
            <w:vAlign w:val="center"/>
          </w:tcPr>
          <w:p w:rsidR="00E878E2" w:rsidRDefault="00D36CE6">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410*276*432mm</w:t>
            </w:r>
          </w:p>
        </w:tc>
      </w:tr>
      <w:tr w:rsidR="00E878E2" w:rsidTr="00E878E2">
        <w:trPr>
          <w:trHeight w:val="454"/>
          <w:jc w:val="center"/>
        </w:trPr>
        <w:tc>
          <w:tcPr>
            <w:cnfStyle w:val="001000000000" w:firstRow="0" w:lastRow="0" w:firstColumn="1" w:lastColumn="0" w:oddVBand="0" w:evenVBand="0" w:oddHBand="0" w:evenHBand="0" w:firstRowFirstColumn="0" w:firstRowLastColumn="0" w:lastRowFirstColumn="0" w:lastRowLastColumn="0"/>
            <w:tcW w:w="3237" w:type="dxa"/>
            <w:tcBorders>
              <w:tl2br w:val="nil"/>
              <w:tr2bl w:val="nil"/>
            </w:tcBorders>
            <w:shd w:val="clear" w:color="auto" w:fill="FFFFFF" w:themeFill="background1"/>
            <w:vAlign w:val="center"/>
          </w:tcPr>
          <w:p w:rsidR="00E878E2" w:rsidRDefault="007D07EF">
            <w:pPr>
              <w:widowControl/>
              <w:shd w:val="clear" w:color="auto" w:fill="FFFFFF"/>
              <w:jc w:val="center"/>
              <w:textAlignment w:val="center"/>
              <w:rPr>
                <w:rStyle w:val="a7"/>
                <w:rFonts w:ascii="宋体" w:hAnsi="宋体" w:cs="宋体"/>
                <w:b/>
                <w:bCs/>
                <w:color w:val="2F5496" w:themeColor="accent1" w:themeShade="BF"/>
                <w:kern w:val="0"/>
                <w:sz w:val="24"/>
                <w:szCs w:val="24"/>
                <w:shd w:val="clear" w:color="auto" w:fill="FFFFFF"/>
                <w:lang w:bidi="ar"/>
              </w:rPr>
            </w:pPr>
            <w:r>
              <w:rPr>
                <w:rStyle w:val="a7"/>
                <w:rFonts w:ascii="宋体" w:hAnsi="宋体" w:cs="宋体" w:hint="eastAsia"/>
                <w:color w:val="2F5496" w:themeColor="accent1" w:themeShade="BF"/>
                <w:kern w:val="0"/>
                <w:sz w:val="24"/>
                <w:szCs w:val="24"/>
                <w:shd w:val="clear" w:color="auto" w:fill="FFFFFF"/>
                <w:lang w:bidi="ar"/>
              </w:rPr>
              <w:t>W</w:t>
            </w:r>
            <w:r w:rsidRPr="007D07EF">
              <w:rPr>
                <w:rStyle w:val="a7"/>
                <w:rFonts w:ascii="宋体" w:hAnsi="宋体" w:cs="宋体"/>
                <w:color w:val="2F5496" w:themeColor="accent1" w:themeShade="BF"/>
                <w:kern w:val="0"/>
                <w:sz w:val="24"/>
                <w:szCs w:val="24"/>
                <w:shd w:val="clear" w:color="auto" w:fill="FFFFFF"/>
                <w:lang w:bidi="ar"/>
              </w:rPr>
              <w:t>eight</w:t>
            </w:r>
          </w:p>
        </w:tc>
        <w:tc>
          <w:tcPr>
            <w:tcW w:w="4976" w:type="dxa"/>
            <w:tcBorders>
              <w:tl2br w:val="nil"/>
              <w:tr2bl w:val="nil"/>
            </w:tcBorders>
            <w:shd w:val="clear" w:color="auto" w:fill="FFFFFF" w:themeFill="background1"/>
            <w:vAlign w:val="center"/>
          </w:tcPr>
          <w:p w:rsidR="00E878E2" w:rsidRDefault="00D36CE6">
            <w:pPr>
              <w:widowControl/>
              <w:shd w:val="clear" w:color="auto" w:fill="FFFFFF"/>
              <w:jc w:val="center"/>
              <w:textAlignment w:val="center"/>
              <w:cnfStyle w:val="000000000000" w:firstRow="0" w:lastRow="0" w:firstColumn="0" w:lastColumn="0" w:oddVBand="0" w:evenVBand="0" w:oddHBand="0" w:evenHBand="0" w:firstRowFirstColumn="0" w:firstRowLastColumn="0" w:lastRowFirstColumn="0" w:lastRowLastColumn="0"/>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20kg</w:t>
            </w:r>
          </w:p>
        </w:tc>
      </w:tr>
    </w:tbl>
    <w:p w:rsidR="00E878E2" w:rsidRDefault="00E878E2">
      <w:pPr>
        <w:pStyle w:val="a6"/>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rsidR="00E878E2" w:rsidRDefault="00D36CE6">
      <w:pPr>
        <w:pStyle w:val="a6"/>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cs="Times New Roman" w:hint="eastAsia"/>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lastRenderedPageBreak/>
        <w:t>3、</w:t>
      </w:r>
      <w:r w:rsidR="0010713C" w:rsidRPr="0010713C">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Optional test tube rack</w:t>
      </w:r>
    </w:p>
    <w:tbl>
      <w:tblPr>
        <w:tblStyle w:val="a9"/>
        <w:tblpPr w:leftFromText="180" w:rightFromText="180" w:vertAnchor="text" w:horzAnchor="page" w:tblpX="1852" w:tblpY="1003"/>
        <w:tblOverlap w:val="never"/>
        <w:tblW w:w="852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840"/>
        <w:gridCol w:w="2841"/>
        <w:gridCol w:w="2841"/>
      </w:tblGrid>
      <w:tr w:rsidR="00E878E2" w:rsidTr="0010713C">
        <w:trPr>
          <w:trHeight w:hRule="exact" w:val="1143"/>
        </w:trPr>
        <w:tc>
          <w:tcPr>
            <w:tcW w:w="2840" w:type="dxa"/>
            <w:tcBorders>
              <w:tl2br w:val="nil"/>
              <w:tr2bl w:val="nil"/>
            </w:tcBorders>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M</w:t>
            </w:r>
            <w:r w:rsidRPr="0010713C">
              <w:rPr>
                <w:rStyle w:val="a7"/>
                <w:rFonts w:ascii="宋体" w:hAnsi="宋体" w:cs="宋体"/>
                <w:b w:val="0"/>
                <w:bCs w:val="0"/>
                <w:color w:val="2F5496" w:themeColor="accent1" w:themeShade="BF"/>
                <w:kern w:val="0"/>
                <w:sz w:val="24"/>
                <w:szCs w:val="24"/>
                <w:shd w:val="clear" w:color="auto" w:fill="FFFFFF"/>
                <w:lang w:bidi="ar"/>
              </w:rPr>
              <w:t>odel</w:t>
            </w:r>
          </w:p>
        </w:tc>
        <w:tc>
          <w:tcPr>
            <w:tcW w:w="2841" w:type="dxa"/>
            <w:tcBorders>
              <w:tl2br w:val="nil"/>
              <w:tr2bl w:val="nil"/>
            </w:tcBorders>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10713C">
              <w:rPr>
                <w:rStyle w:val="a7"/>
                <w:rFonts w:ascii="宋体" w:hAnsi="宋体" w:cs="宋体"/>
                <w:b w:val="0"/>
                <w:bCs w:val="0"/>
                <w:color w:val="2F5496" w:themeColor="accent1" w:themeShade="BF"/>
                <w:kern w:val="0"/>
                <w:sz w:val="24"/>
                <w:szCs w:val="24"/>
                <w:shd w:val="clear" w:color="auto" w:fill="FFFFFF"/>
                <w:lang w:bidi="ar"/>
              </w:rPr>
              <w:t>Test tube rack specifications</w:t>
            </w:r>
          </w:p>
        </w:tc>
        <w:tc>
          <w:tcPr>
            <w:tcW w:w="2841" w:type="dxa"/>
            <w:tcBorders>
              <w:tl2br w:val="nil"/>
              <w:tr2bl w:val="nil"/>
            </w:tcBorders>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10713C">
              <w:rPr>
                <w:rStyle w:val="a7"/>
                <w:rFonts w:ascii="宋体" w:hAnsi="宋体" w:cs="宋体"/>
                <w:b w:val="0"/>
                <w:bCs w:val="0"/>
                <w:color w:val="2F5496" w:themeColor="accent1" w:themeShade="BF"/>
                <w:kern w:val="0"/>
                <w:sz w:val="24"/>
                <w:szCs w:val="24"/>
                <w:shd w:val="clear" w:color="auto" w:fill="FFFFFF"/>
                <w:lang w:bidi="ar"/>
              </w:rPr>
              <w:t>Trial test tube specifications (outer diameter)</w:t>
            </w:r>
          </w:p>
        </w:tc>
      </w:tr>
      <w:tr w:rsidR="00E878E2" w:rsidTr="0010713C">
        <w:trPr>
          <w:trHeight w:hRule="exact" w:val="862"/>
        </w:trPr>
        <w:tc>
          <w:tcPr>
            <w:tcW w:w="2840" w:type="dxa"/>
            <w:tcBorders>
              <w:tl2br w:val="nil"/>
              <w:tr2bl w:val="nil"/>
            </w:tcBorders>
            <w:vAlign w:val="center"/>
          </w:tcPr>
          <w:p w:rsidR="00E878E2" w:rsidRDefault="00D36CE6">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HT200-T22</w:t>
            </w:r>
          </w:p>
        </w:tc>
        <w:tc>
          <w:tcPr>
            <w:tcW w:w="2841" w:type="dxa"/>
            <w:tcBorders>
              <w:tl2br w:val="nil"/>
              <w:tr2bl w:val="nil"/>
            </w:tcBorders>
            <w:vAlign w:val="center"/>
          </w:tcPr>
          <w:p w:rsidR="00E878E2" w:rsidRDefault="005D2F53">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5D2F53">
              <w:rPr>
                <w:rStyle w:val="a7"/>
                <w:rFonts w:ascii="宋体" w:hAnsi="宋体" w:cs="宋体" w:hint="eastAsia"/>
                <w:b w:val="0"/>
                <w:bCs w:val="0"/>
                <w:color w:val="2F5496" w:themeColor="accent1" w:themeShade="BF"/>
                <w:kern w:val="0"/>
                <w:sz w:val="24"/>
                <w:szCs w:val="24"/>
                <w:shd w:val="clear" w:color="auto" w:fill="FFFFFF"/>
                <w:lang w:bidi="ar"/>
              </w:rPr>
              <w:t>15 holes￠22</w:t>
            </w:r>
          </w:p>
        </w:tc>
        <w:tc>
          <w:tcPr>
            <w:tcW w:w="2841" w:type="dxa"/>
            <w:tcBorders>
              <w:tl2br w:val="nil"/>
              <w:tr2bl w:val="nil"/>
            </w:tcBorders>
            <w:vAlign w:val="center"/>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10713C">
              <w:rPr>
                <w:rStyle w:val="a7"/>
                <w:rFonts w:ascii="宋体" w:hAnsi="宋体" w:cs="宋体"/>
                <w:b w:val="0"/>
                <w:bCs w:val="0"/>
                <w:color w:val="2F5496" w:themeColor="accent1" w:themeShade="BF"/>
                <w:kern w:val="0"/>
                <w:sz w:val="24"/>
                <w:szCs w:val="24"/>
                <w:shd w:val="clear" w:color="auto" w:fill="FFFFFF"/>
                <w:lang w:bidi="ar"/>
              </w:rPr>
              <w:t>Applicable scope 22-25mm</w:t>
            </w:r>
          </w:p>
        </w:tc>
      </w:tr>
      <w:tr w:rsidR="00E878E2" w:rsidTr="0010713C">
        <w:trPr>
          <w:trHeight w:hRule="exact" w:val="846"/>
        </w:trPr>
        <w:tc>
          <w:tcPr>
            <w:tcW w:w="2840" w:type="dxa"/>
            <w:tcBorders>
              <w:tl2br w:val="nil"/>
              <w:tr2bl w:val="nil"/>
            </w:tcBorders>
            <w:vAlign w:val="center"/>
          </w:tcPr>
          <w:p w:rsidR="00E878E2" w:rsidRDefault="00D36CE6">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HT200-T14</w:t>
            </w:r>
          </w:p>
        </w:tc>
        <w:tc>
          <w:tcPr>
            <w:tcW w:w="2841" w:type="dxa"/>
            <w:tcBorders>
              <w:tl2br w:val="nil"/>
              <w:tr2bl w:val="nil"/>
            </w:tcBorders>
            <w:vAlign w:val="center"/>
          </w:tcPr>
          <w:p w:rsidR="00E878E2" w:rsidRDefault="005D2F53">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5D2F53">
              <w:rPr>
                <w:rStyle w:val="a7"/>
                <w:rFonts w:ascii="宋体" w:hAnsi="宋体" w:cs="宋体" w:hint="eastAsia"/>
                <w:b w:val="0"/>
                <w:bCs w:val="0"/>
                <w:color w:val="2F5496" w:themeColor="accent1" w:themeShade="BF"/>
                <w:kern w:val="0"/>
                <w:sz w:val="24"/>
                <w:szCs w:val="24"/>
                <w:shd w:val="clear" w:color="auto" w:fill="FFFFFF"/>
                <w:lang w:bidi="ar"/>
              </w:rPr>
              <w:t>50 holes￠14</w:t>
            </w:r>
          </w:p>
        </w:tc>
        <w:tc>
          <w:tcPr>
            <w:tcW w:w="2841" w:type="dxa"/>
            <w:tcBorders>
              <w:tl2br w:val="nil"/>
              <w:tr2bl w:val="nil"/>
            </w:tcBorders>
            <w:vAlign w:val="center"/>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10713C">
              <w:rPr>
                <w:rStyle w:val="a7"/>
                <w:rFonts w:ascii="宋体" w:hAnsi="宋体" w:cs="宋体"/>
                <w:b w:val="0"/>
                <w:bCs w:val="0"/>
                <w:color w:val="2F5496" w:themeColor="accent1" w:themeShade="BF"/>
                <w:kern w:val="0"/>
                <w:sz w:val="24"/>
                <w:szCs w:val="24"/>
                <w:shd w:val="clear" w:color="auto" w:fill="FFFFFF"/>
                <w:lang w:bidi="ar"/>
              </w:rPr>
              <w:t>Scope of application 14-17mm</w:t>
            </w:r>
          </w:p>
        </w:tc>
      </w:tr>
      <w:tr w:rsidR="00E878E2" w:rsidTr="0010713C">
        <w:trPr>
          <w:trHeight w:hRule="exact" w:val="702"/>
        </w:trPr>
        <w:tc>
          <w:tcPr>
            <w:tcW w:w="2840" w:type="dxa"/>
            <w:tcBorders>
              <w:tl2br w:val="nil"/>
              <w:tr2bl w:val="nil"/>
            </w:tcBorders>
            <w:vAlign w:val="center"/>
          </w:tcPr>
          <w:p w:rsidR="00E878E2" w:rsidRDefault="00D36CE6">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HT200-T9</w:t>
            </w:r>
          </w:p>
        </w:tc>
        <w:tc>
          <w:tcPr>
            <w:tcW w:w="2841" w:type="dxa"/>
            <w:tcBorders>
              <w:tl2br w:val="nil"/>
              <w:tr2bl w:val="nil"/>
            </w:tcBorders>
            <w:vAlign w:val="center"/>
          </w:tcPr>
          <w:p w:rsidR="00E878E2" w:rsidRDefault="005D2F53">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5D2F53">
              <w:rPr>
                <w:rStyle w:val="a7"/>
                <w:rFonts w:ascii="宋体" w:hAnsi="宋体" w:cs="宋体" w:hint="eastAsia"/>
                <w:b w:val="0"/>
                <w:bCs w:val="0"/>
                <w:color w:val="2F5496" w:themeColor="accent1" w:themeShade="BF"/>
                <w:kern w:val="0"/>
                <w:sz w:val="24"/>
                <w:szCs w:val="24"/>
                <w:shd w:val="clear" w:color="auto" w:fill="FFFFFF"/>
                <w:lang w:bidi="ar"/>
              </w:rPr>
              <w:t>50 holes￠9</w:t>
            </w:r>
            <w:bookmarkStart w:id="0" w:name="_GoBack"/>
            <w:bookmarkEnd w:id="0"/>
          </w:p>
        </w:tc>
        <w:tc>
          <w:tcPr>
            <w:tcW w:w="2841" w:type="dxa"/>
            <w:tcBorders>
              <w:tl2br w:val="nil"/>
              <w:tr2bl w:val="nil"/>
            </w:tcBorders>
            <w:vAlign w:val="center"/>
          </w:tcPr>
          <w:p w:rsidR="00E878E2" w:rsidRDefault="00D36CE6">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 xml:space="preserve"> </w:t>
            </w:r>
            <w:r w:rsidR="0010713C">
              <w:t xml:space="preserve"> </w:t>
            </w:r>
            <w:r w:rsidR="0010713C" w:rsidRPr="0010713C">
              <w:rPr>
                <w:rStyle w:val="a7"/>
                <w:rFonts w:ascii="宋体" w:hAnsi="宋体" w:cs="宋体"/>
                <w:b w:val="0"/>
                <w:bCs w:val="0"/>
                <w:color w:val="2F5496" w:themeColor="accent1" w:themeShade="BF"/>
                <w:kern w:val="0"/>
                <w:sz w:val="24"/>
                <w:szCs w:val="24"/>
                <w:shd w:val="clear" w:color="auto" w:fill="FFFFFF"/>
                <w:lang w:bidi="ar"/>
              </w:rPr>
              <w:t>Applicable scope 9~13mm</w:t>
            </w:r>
          </w:p>
        </w:tc>
      </w:tr>
      <w:tr w:rsidR="00E878E2" w:rsidTr="0010713C">
        <w:trPr>
          <w:trHeight w:hRule="exact" w:val="996"/>
        </w:trPr>
        <w:tc>
          <w:tcPr>
            <w:tcW w:w="2840" w:type="dxa"/>
            <w:tcBorders>
              <w:tl2br w:val="nil"/>
              <w:tr2bl w:val="nil"/>
            </w:tcBorders>
            <w:vAlign w:val="center"/>
          </w:tcPr>
          <w:p w:rsidR="00E878E2" w:rsidRDefault="00D36CE6">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Pr>
                <w:rStyle w:val="a7"/>
                <w:rFonts w:ascii="宋体" w:hAnsi="宋体" w:cs="宋体" w:hint="eastAsia"/>
                <w:b w:val="0"/>
                <w:bCs w:val="0"/>
                <w:color w:val="2F5496" w:themeColor="accent1" w:themeShade="BF"/>
                <w:kern w:val="0"/>
                <w:sz w:val="24"/>
                <w:szCs w:val="24"/>
                <w:shd w:val="clear" w:color="auto" w:fill="FFFFFF"/>
                <w:lang w:bidi="ar"/>
              </w:rPr>
              <w:t>HT200-T18</w:t>
            </w:r>
          </w:p>
        </w:tc>
        <w:tc>
          <w:tcPr>
            <w:tcW w:w="2841" w:type="dxa"/>
            <w:tcBorders>
              <w:tl2br w:val="nil"/>
              <w:tr2bl w:val="nil"/>
            </w:tcBorders>
            <w:vAlign w:val="center"/>
          </w:tcPr>
          <w:p w:rsidR="00E878E2" w:rsidRDefault="005D2F53">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5D2F53">
              <w:rPr>
                <w:rStyle w:val="a7"/>
                <w:rFonts w:ascii="宋体" w:hAnsi="宋体" w:cs="宋体" w:hint="eastAsia"/>
                <w:b w:val="0"/>
                <w:bCs w:val="0"/>
                <w:color w:val="2F5496" w:themeColor="accent1" w:themeShade="BF"/>
                <w:kern w:val="0"/>
                <w:sz w:val="24"/>
                <w:szCs w:val="24"/>
                <w:shd w:val="clear" w:color="auto" w:fill="FFFFFF"/>
                <w:lang w:bidi="ar"/>
              </w:rPr>
              <w:t>50 holes￠18</w:t>
            </w:r>
          </w:p>
        </w:tc>
        <w:tc>
          <w:tcPr>
            <w:tcW w:w="2841" w:type="dxa"/>
            <w:tcBorders>
              <w:tl2br w:val="nil"/>
              <w:tr2bl w:val="nil"/>
            </w:tcBorders>
            <w:vAlign w:val="center"/>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10713C">
              <w:rPr>
                <w:rStyle w:val="a7"/>
                <w:rFonts w:ascii="宋体" w:hAnsi="宋体" w:cs="宋体"/>
                <w:b w:val="0"/>
                <w:bCs w:val="0"/>
                <w:color w:val="2F5496" w:themeColor="accent1" w:themeShade="BF"/>
                <w:kern w:val="0"/>
                <w:sz w:val="24"/>
                <w:szCs w:val="24"/>
                <w:shd w:val="clear" w:color="auto" w:fill="FFFFFF"/>
                <w:lang w:bidi="ar"/>
              </w:rPr>
              <w:t>Scope of application 18~21mm</w:t>
            </w:r>
          </w:p>
        </w:tc>
      </w:tr>
      <w:tr w:rsidR="00E878E2" w:rsidTr="0010713C">
        <w:trPr>
          <w:trHeight w:hRule="exact" w:val="1006"/>
        </w:trPr>
        <w:tc>
          <w:tcPr>
            <w:tcW w:w="2840" w:type="dxa"/>
            <w:tcBorders>
              <w:tl2br w:val="nil"/>
              <w:tr2bl w:val="nil"/>
            </w:tcBorders>
            <w:vAlign w:val="center"/>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10713C">
              <w:rPr>
                <w:rStyle w:val="a7"/>
                <w:rFonts w:ascii="宋体" w:hAnsi="宋体" w:cs="宋体"/>
                <w:b w:val="0"/>
                <w:bCs w:val="0"/>
                <w:color w:val="2F5496" w:themeColor="accent1" w:themeShade="BF"/>
                <w:kern w:val="0"/>
                <w:sz w:val="24"/>
                <w:szCs w:val="24"/>
                <w:shd w:val="clear" w:color="auto" w:fill="FFFFFF"/>
                <w:lang w:bidi="ar"/>
              </w:rPr>
              <w:t>HT200-T26 (standard configuration)</w:t>
            </w:r>
          </w:p>
        </w:tc>
        <w:tc>
          <w:tcPr>
            <w:tcW w:w="2841" w:type="dxa"/>
            <w:tcBorders>
              <w:tl2br w:val="nil"/>
              <w:tr2bl w:val="nil"/>
            </w:tcBorders>
            <w:vAlign w:val="center"/>
          </w:tcPr>
          <w:p w:rsidR="00E878E2" w:rsidRDefault="005D2F53">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5D2F53">
              <w:rPr>
                <w:rStyle w:val="a7"/>
                <w:rFonts w:ascii="宋体" w:hAnsi="宋体" w:cs="宋体" w:hint="eastAsia"/>
                <w:b w:val="0"/>
                <w:bCs w:val="0"/>
                <w:color w:val="2F5496" w:themeColor="accent1" w:themeShade="BF"/>
                <w:kern w:val="0"/>
                <w:sz w:val="24"/>
                <w:szCs w:val="24"/>
                <w:shd w:val="clear" w:color="auto" w:fill="FFFFFF"/>
                <w:lang w:bidi="ar"/>
              </w:rPr>
              <w:t>15 holes￠26</w:t>
            </w:r>
          </w:p>
        </w:tc>
        <w:tc>
          <w:tcPr>
            <w:tcW w:w="2841" w:type="dxa"/>
            <w:tcBorders>
              <w:tl2br w:val="nil"/>
              <w:tr2bl w:val="nil"/>
            </w:tcBorders>
            <w:vAlign w:val="center"/>
          </w:tcPr>
          <w:p w:rsidR="00E878E2" w:rsidRDefault="0010713C">
            <w:pPr>
              <w:widowControl/>
              <w:shd w:val="clear" w:color="auto" w:fill="FFFFFF"/>
              <w:jc w:val="center"/>
              <w:textAlignment w:val="center"/>
              <w:rPr>
                <w:rStyle w:val="a7"/>
                <w:rFonts w:ascii="宋体" w:hAnsi="宋体" w:cs="宋体"/>
                <w:b w:val="0"/>
                <w:bCs w:val="0"/>
                <w:color w:val="2F5496" w:themeColor="accent1" w:themeShade="BF"/>
                <w:kern w:val="0"/>
                <w:sz w:val="24"/>
                <w:szCs w:val="24"/>
                <w:shd w:val="clear" w:color="auto" w:fill="FFFFFF"/>
                <w:lang w:bidi="ar"/>
              </w:rPr>
            </w:pPr>
            <w:r w:rsidRPr="0010713C">
              <w:rPr>
                <w:rStyle w:val="a7"/>
                <w:rFonts w:ascii="宋体" w:hAnsi="宋体" w:cs="宋体"/>
                <w:b w:val="0"/>
                <w:bCs w:val="0"/>
                <w:color w:val="2F5496" w:themeColor="accent1" w:themeShade="BF"/>
                <w:kern w:val="0"/>
                <w:sz w:val="24"/>
                <w:szCs w:val="24"/>
                <w:shd w:val="clear" w:color="auto" w:fill="FFFFFF"/>
                <w:lang w:bidi="ar"/>
              </w:rPr>
              <w:t>Applicable scope φ26-32mm</w:t>
            </w:r>
          </w:p>
        </w:tc>
      </w:tr>
    </w:tbl>
    <w:p w:rsidR="00E878E2" w:rsidRDefault="00E878E2">
      <w:pPr>
        <w:pStyle w:val="a6"/>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rsidR="00E878E2" w:rsidRDefault="00E878E2">
      <w:pPr>
        <w:pStyle w:val="a6"/>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rsidR="00E878E2" w:rsidRDefault="00E878E2">
      <w:pPr>
        <w:pStyle w:val="a6"/>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rsidR="00E878E2" w:rsidRDefault="00E878E2">
      <w:pPr>
        <w:pStyle w:val="a6"/>
        <w:shd w:val="clear" w:color="auto" w:fill="FFFFFF"/>
        <w:spacing w:before="0" w:beforeAutospacing="0" w:after="0" w:afterAutospacing="0" w:line="645" w:lineRule="atLeast"/>
        <w:rPr>
          <w:rFonts w:ascii="微软雅黑" w:eastAsia="微软雅黑" w:hAnsi="微软雅黑" w:cs="微软雅黑"/>
          <w:color w:val="474747"/>
          <w:shd w:val="clear" w:color="auto" w:fill="FFFFFF"/>
        </w:rPr>
      </w:pPr>
    </w:p>
    <w:sectPr w:rsidR="00E878E2">
      <w:headerReference w:type="default" r:id="rId11"/>
      <w:footerReference w:type="default" r:id="rId12"/>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0C" w:rsidRDefault="0030420C">
      <w:r>
        <w:separator/>
      </w:r>
    </w:p>
  </w:endnote>
  <w:endnote w:type="continuationSeparator" w:id="0">
    <w:p w:rsidR="0030420C" w:rsidRDefault="0030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BF" w:rsidRDefault="00C746BF" w:rsidP="00C746BF">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r>
      <w:rPr>
        <w:rFonts w:ascii="宋体" w:eastAsia="宋体" w:hAnsi="宋体" w:cs="宋体" w:hint="eastAsia"/>
        <w:color w:val="1F3864" w:themeColor="accent1" w:themeShade="80"/>
        <w:sz w:val="18"/>
        <w:szCs w:val="18"/>
      </w:rPr>
      <w:t>Tel：021-63532921 Email：GraceZhang@huxishiye.com Web：http://www.huxishiye.com</w:t>
    </w:r>
  </w:p>
  <w:p w:rsidR="00E878E2" w:rsidRPr="00C746BF" w:rsidRDefault="00E878E2">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rsidR="00E878E2" w:rsidRDefault="00E878E2">
    <w:pPr>
      <w:pStyle w:val="a4"/>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0C" w:rsidRDefault="0030420C">
      <w:r>
        <w:separator/>
      </w:r>
    </w:p>
  </w:footnote>
  <w:footnote w:type="continuationSeparator" w:id="0">
    <w:p w:rsidR="0030420C" w:rsidRDefault="00304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E2" w:rsidRDefault="00D36CE6">
    <w:pPr>
      <w:pStyle w:val="a6"/>
      <w:spacing w:line="240" w:lineRule="atLeast"/>
      <w:jc w:val="center"/>
      <w:rPr>
        <w:b/>
        <w:bCs/>
        <w:color w:val="1F3864" w:themeColor="accent1" w:themeShade="80"/>
        <w:sz w:val="32"/>
        <w:szCs w:val="32"/>
      </w:rPr>
    </w:pPr>
    <w:r>
      <w:rPr>
        <w:rFonts w:hint="eastAsia"/>
        <w:b/>
        <w:noProof/>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edited="0">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rsidR="00E878E2" w:rsidRDefault="00D36CE6">
    <w:pPr>
      <w:pStyle w:val="a5"/>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 xml:space="preserve"> </w:t>
    </w:r>
    <w:r>
      <w:rPr>
        <w:rFonts w:hint="eastAsia"/>
        <w:b/>
        <w:color w:val="1F3864" w:themeColor="accent1" w:themeShade="80"/>
        <w:sz w:val="30"/>
        <w:szCs w:val="30"/>
      </w:rPr>
      <w:t>上海沪析实业有限公司</w:t>
    </w:r>
  </w:p>
  <w:p w:rsidR="00E878E2" w:rsidRDefault="00D36CE6" w:rsidP="00D36CE6">
    <w:pPr>
      <w:pStyle w:val="a5"/>
      <w:pBdr>
        <w:bottom w:val="none" w:sz="0" w:space="1" w:color="auto"/>
      </w:pBdr>
      <w:tabs>
        <w:tab w:val="center" w:pos="4153"/>
        <w:tab w:val="right" w:pos="8306"/>
      </w:tabs>
      <w:ind w:firstLineChars="1400" w:firstLine="2520"/>
      <w:jc w:val="both"/>
      <w:rPr>
        <w:b/>
        <w:color w:val="1F3864" w:themeColor="accent1" w:themeShade="80"/>
      </w:rPr>
    </w:pPr>
    <w:r>
      <w:rPr>
        <w:rFonts w:hint="eastAsia"/>
        <w:b/>
        <w:bCs/>
        <w:color w:val="1F3864" w:themeColor="accent1" w:themeShade="80"/>
        <w:kern w:val="0"/>
      </w:rPr>
      <w:t xml:space="preserve">SHANGHAI HUXI INDUSTRIAL </w:t>
    </w:r>
    <w:r>
      <w:rPr>
        <w:b/>
        <w:bCs/>
        <w:color w:val="1F3864" w:themeColor="accent1" w:themeShade="80"/>
        <w:kern w:val="0"/>
      </w:rPr>
      <w:t>CO.</w:t>
    </w:r>
    <w:proofErr w:type="gramStart"/>
    <w:r>
      <w:rPr>
        <w:b/>
        <w:bCs/>
        <w:color w:val="1F3864" w:themeColor="accent1" w:themeShade="80"/>
        <w:kern w:val="0"/>
      </w:rPr>
      <w:t>,LTD</w:t>
    </w:r>
    <w:proofErr w:type="gramEnd"/>
    <w:r>
      <w:rPr>
        <w:b/>
        <w:bCs/>
        <w:color w:val="1F3864" w:themeColor="accent1" w:themeShade="80"/>
        <w:kern w:val="0"/>
      </w:rPr>
      <w:t>.</w:t>
    </w:r>
  </w:p>
  <w:p w:rsidR="00E878E2" w:rsidRDefault="00E878E2">
    <w:pPr>
      <w:jc w:val="center"/>
      <w:rPr>
        <w:sz w:val="24"/>
        <w:szCs w:val="24"/>
      </w:rPr>
    </w:pPr>
  </w:p>
  <w:p w:rsidR="00E878E2" w:rsidRDefault="00E878E2">
    <w:pPr>
      <w:pBdr>
        <w:bottom w:val="dotDash" w:sz="4" w:space="0" w:color="003366"/>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9FF"/>
    <w:multiLevelType w:val="multilevel"/>
    <w:tmpl w:val="235109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0713C"/>
    <w:rsid w:val="00124FC5"/>
    <w:rsid w:val="001C2F0D"/>
    <w:rsid w:val="0020067A"/>
    <w:rsid w:val="00227827"/>
    <w:rsid w:val="00262F28"/>
    <w:rsid w:val="002B6FFF"/>
    <w:rsid w:val="002C777E"/>
    <w:rsid w:val="002F2DF2"/>
    <w:rsid w:val="002F500E"/>
    <w:rsid w:val="002F74BD"/>
    <w:rsid w:val="0030420C"/>
    <w:rsid w:val="00343CBD"/>
    <w:rsid w:val="003775A9"/>
    <w:rsid w:val="003D498D"/>
    <w:rsid w:val="003D66F0"/>
    <w:rsid w:val="004A2EE0"/>
    <w:rsid w:val="004E7E09"/>
    <w:rsid w:val="00535C95"/>
    <w:rsid w:val="00580C1D"/>
    <w:rsid w:val="005948E6"/>
    <w:rsid w:val="00596893"/>
    <w:rsid w:val="005A5BBC"/>
    <w:rsid w:val="005D2F53"/>
    <w:rsid w:val="005D3E54"/>
    <w:rsid w:val="0069114D"/>
    <w:rsid w:val="00741072"/>
    <w:rsid w:val="007650E0"/>
    <w:rsid w:val="007A51F4"/>
    <w:rsid w:val="007D07EF"/>
    <w:rsid w:val="00854961"/>
    <w:rsid w:val="008B2ECB"/>
    <w:rsid w:val="008C1D97"/>
    <w:rsid w:val="00955DE4"/>
    <w:rsid w:val="0098299C"/>
    <w:rsid w:val="00990FAD"/>
    <w:rsid w:val="009E7CF6"/>
    <w:rsid w:val="00A4672B"/>
    <w:rsid w:val="00A94E0D"/>
    <w:rsid w:val="00AA4A1B"/>
    <w:rsid w:val="00AA5CBF"/>
    <w:rsid w:val="00B61697"/>
    <w:rsid w:val="00B839ED"/>
    <w:rsid w:val="00BA1263"/>
    <w:rsid w:val="00BD42F1"/>
    <w:rsid w:val="00C05022"/>
    <w:rsid w:val="00C47428"/>
    <w:rsid w:val="00C746BF"/>
    <w:rsid w:val="00C83139"/>
    <w:rsid w:val="00CA3336"/>
    <w:rsid w:val="00CF003D"/>
    <w:rsid w:val="00D36CE6"/>
    <w:rsid w:val="00DA0404"/>
    <w:rsid w:val="00DA6A09"/>
    <w:rsid w:val="00E15CAB"/>
    <w:rsid w:val="00E2271A"/>
    <w:rsid w:val="00E54BE6"/>
    <w:rsid w:val="00E610B3"/>
    <w:rsid w:val="00E62DD8"/>
    <w:rsid w:val="00E878E2"/>
    <w:rsid w:val="00E900EE"/>
    <w:rsid w:val="00EC783E"/>
    <w:rsid w:val="00EF22FA"/>
    <w:rsid w:val="00EF585C"/>
    <w:rsid w:val="00FE197F"/>
    <w:rsid w:val="017212D3"/>
    <w:rsid w:val="02AA71DB"/>
    <w:rsid w:val="02D933F4"/>
    <w:rsid w:val="02F87F3E"/>
    <w:rsid w:val="03F258F4"/>
    <w:rsid w:val="04E918A9"/>
    <w:rsid w:val="0692734F"/>
    <w:rsid w:val="07553E41"/>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897C1F"/>
    <w:rsid w:val="35B92EB0"/>
    <w:rsid w:val="36585CBC"/>
    <w:rsid w:val="36E10A24"/>
    <w:rsid w:val="3A045A6B"/>
    <w:rsid w:val="3A542ACC"/>
    <w:rsid w:val="3ABF1760"/>
    <w:rsid w:val="3C5E63A4"/>
    <w:rsid w:val="3DA6127B"/>
    <w:rsid w:val="3DEB6E30"/>
    <w:rsid w:val="3E2B5E06"/>
    <w:rsid w:val="3FB6264E"/>
    <w:rsid w:val="40764144"/>
    <w:rsid w:val="410B44C7"/>
    <w:rsid w:val="43EA5F2F"/>
    <w:rsid w:val="442711AA"/>
    <w:rsid w:val="498B526A"/>
    <w:rsid w:val="4A527F2C"/>
    <w:rsid w:val="4AA4627F"/>
    <w:rsid w:val="4ADC76DB"/>
    <w:rsid w:val="4CA81950"/>
    <w:rsid w:val="4D4E77F2"/>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C850E4"/>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37215"/>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table" w:styleId="a9">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qFormat/>
    <w:tblPr>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批注框文本 Char"/>
    <w:basedOn w:val="a0"/>
    <w:link w:val="a3"/>
    <w:uiPriority w:val="99"/>
    <w:semiHidden/>
    <w:qFormat/>
    <w:rPr>
      <w:kern w:val="2"/>
      <w:sz w:val="18"/>
      <w:szCs w:val="18"/>
    </w:rPr>
  </w:style>
  <w:style w:type="paragraph" w:customStyle="1" w:styleId="10">
    <w:name w:val="样式1"/>
    <w:basedOn w:val="a"/>
    <w:next w:val="a4"/>
    <w:qFormat/>
    <w:pPr>
      <w:jc w:val="center"/>
    </w:pPr>
  </w:style>
  <w:style w:type="paragraph" w:customStyle="1" w:styleId="1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table" w:styleId="a9">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qFormat/>
    <w:tblPr>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批注框文本 Char"/>
    <w:basedOn w:val="a0"/>
    <w:link w:val="a3"/>
    <w:uiPriority w:val="99"/>
    <w:semiHidden/>
    <w:qFormat/>
    <w:rPr>
      <w:kern w:val="2"/>
      <w:sz w:val="18"/>
      <w:szCs w:val="18"/>
    </w:rPr>
  </w:style>
  <w:style w:type="paragraph" w:customStyle="1" w:styleId="10">
    <w:name w:val="样式1"/>
    <w:basedOn w:val="a"/>
    <w:next w:val="a4"/>
    <w:qFormat/>
    <w:pPr>
      <w:jc w:val="center"/>
    </w:pPr>
  </w:style>
  <w:style w:type="paragraph" w:customStyle="1" w:styleId="1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8FE04-4AC6-4897-B97D-36023C1B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杨煜清</cp:lastModifiedBy>
  <cp:revision>2</cp:revision>
  <dcterms:created xsi:type="dcterms:W3CDTF">2020-11-05T02:27:00Z</dcterms:created>
  <dcterms:modified xsi:type="dcterms:W3CDTF">2020-11-05T02:27:00Z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